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0"/>
        </w:rPr>
        <w:t>EduLinked Modular Learning System</w:t>
      </w:r>
    </w:p>
    <w:p>
      <w:pPr>
        <w:pStyle w:val="Heading1"/>
        <w:jc w:val="center"/>
      </w:pPr>
      <w:r>
        <w:t>EMLS Partner Onboarding Plan</w:t>
      </w:r>
    </w:p>
    <w:p>
      <w:pPr>
        <w:jc w:val="center"/>
      </w:pPr>
      <w:r>
        <w:rPr>
          <w:color w:val="42526E"/>
          <w:sz w:val="26"/>
        </w:rPr>
        <w:t>What happens after an organisation expresses interest</w:t>
      </w:r>
    </w:p>
    <w:p>
      <w:pPr>
        <w:jc w:val="center"/>
      </w:pPr>
      <w:r>
        <w:rPr>
          <w:b/>
          <w:color w:val="DEA93F"/>
          <w:sz w:val="21"/>
        </w:rPr>
        <w:t>Access-first learning | modular delivery | partner-ready implementation</w:t>
      </w:r>
    </w:p>
    <w:p>
      <w:pPr>
        <w:spacing w:after="160" w:line="324" w:lineRule="auto"/>
      </w:pPr>
      <w:r>
        <w:rPr>
          <w:b/>
        </w:rPr>
        <w:t>This plan gives organisations a clear overview of how EduLinked may onboard a partner into an EMLS pilot, implementation or staged learning pathway.</w:t>
      </w:r>
    </w:p>
    <w:p>
      <w:pPr>
        <w:pStyle w:val="Heading2"/>
        <w:spacing w:before="200" w:after="120"/>
      </w:pPr>
      <w:r>
        <w:t>Onboarding pathway</w:t>
      </w:r>
    </w:p>
    <w:p>
      <w:pPr>
        <w:pStyle w:val="ListNumber"/>
        <w:spacing w:after="100" w:line="312" w:lineRule="auto"/>
      </w:pPr>
      <w:r>
        <w:t>Initial enquiry - EduLinked receives an enquiry and confirms the best contact person.</w:t>
      </w:r>
    </w:p>
    <w:p>
      <w:pPr>
        <w:pStyle w:val="ListNumber"/>
        <w:spacing w:after="100" w:line="312" w:lineRule="auto"/>
      </w:pPr>
      <w:r>
        <w:t>Discovery conversation - the organisation explains goals, learners, setting, timeframe and access needs.</w:t>
      </w:r>
    </w:p>
    <w:p>
      <w:pPr>
        <w:pStyle w:val="ListNumber"/>
        <w:spacing w:after="100" w:line="312" w:lineRule="auto"/>
      </w:pPr>
      <w:r>
        <w:t>Fit check - EduLinked identifies whether EMLS is suitable and what starting scope may be realistic.</w:t>
      </w:r>
    </w:p>
    <w:p>
      <w:pPr>
        <w:pStyle w:val="ListNumber"/>
        <w:spacing w:after="100" w:line="312" w:lineRule="auto"/>
      </w:pPr>
      <w:r>
        <w:t>Module selection - the organisation and EduLinked choose a starting module set or pilot pathway.</w:t>
      </w:r>
    </w:p>
    <w:p>
      <w:pPr>
        <w:pStyle w:val="ListNumber"/>
        <w:spacing w:after="100" w:line="312" w:lineRule="auto"/>
      </w:pPr>
      <w:r>
        <w:t>Access planning - communication formats, support needs, venue or digital access requirements are identified.</w:t>
      </w:r>
    </w:p>
    <w:p>
      <w:pPr>
        <w:pStyle w:val="ListNumber"/>
        <w:spacing w:after="100" w:line="312" w:lineRule="auto"/>
      </w:pPr>
      <w:r>
        <w:t>Delivery preparation - facilitator roles, learner information, resources and review points are confirmed.</w:t>
      </w:r>
    </w:p>
    <w:p>
      <w:pPr>
        <w:pStyle w:val="ListNumber"/>
        <w:spacing w:after="100" w:line="312" w:lineRule="auto"/>
      </w:pPr>
      <w:r>
        <w:t>Pilot or implementation - delivery begins according to the agreed scope.</w:t>
      </w:r>
    </w:p>
    <w:p>
      <w:pPr>
        <w:pStyle w:val="ListNumber"/>
        <w:spacing w:after="100" w:line="312" w:lineRule="auto"/>
      </w:pPr>
      <w:r>
        <w:t>Review and next steps - EduLinked and the partner review feedback, access, outcomes and possible continuation.</w:t>
      </w:r>
    </w:p>
    <w:p>
      <w:pPr>
        <w:pStyle w:val="Heading2"/>
        <w:spacing w:before="200" w:after="120"/>
      </w:pPr>
      <w:r>
        <w:t>Information EduLinked may ask for</w:t>
      </w:r>
    </w:p>
    <w:p>
      <w:pPr>
        <w:pStyle w:val="ListBullet"/>
        <w:spacing w:after="100" w:line="312" w:lineRule="auto"/>
      </w:pPr>
      <w:r>
        <w:t>The intended learner group or audience.</w:t>
      </w:r>
    </w:p>
    <w:p>
      <w:pPr>
        <w:pStyle w:val="ListBullet"/>
        <w:spacing w:after="100" w:line="312" w:lineRule="auto"/>
      </w:pPr>
      <w:r>
        <w:t>Why the organisation is interested in EMLS.</w:t>
      </w:r>
    </w:p>
    <w:p>
      <w:pPr>
        <w:pStyle w:val="ListBullet"/>
        <w:spacing w:after="100" w:line="312" w:lineRule="auto"/>
      </w:pPr>
      <w:r>
        <w:t>Preferred modules, themes or capability areas.</w:t>
      </w:r>
    </w:p>
    <w:p>
      <w:pPr>
        <w:pStyle w:val="ListBullet"/>
        <w:spacing w:after="100" w:line="312" w:lineRule="auto"/>
      </w:pPr>
      <w:r>
        <w:t>Likely delivery mode: online, in person, hybrid or facilitator-led.</w:t>
      </w:r>
    </w:p>
    <w:p>
      <w:pPr>
        <w:pStyle w:val="ListBullet"/>
        <w:spacing w:after="100" w:line="312" w:lineRule="auto"/>
      </w:pPr>
      <w:r>
        <w:t>Accessibility and communication formats needed.</w:t>
      </w:r>
    </w:p>
    <w:p>
      <w:pPr>
        <w:pStyle w:val="ListBullet"/>
        <w:spacing w:after="100" w:line="312" w:lineRule="auto"/>
      </w:pPr>
      <w:r>
        <w:t>Any safeguarding, consent or privacy requirements.</w:t>
      </w:r>
    </w:p>
    <w:p>
      <w:pPr>
        <w:pStyle w:val="ListBullet"/>
        <w:spacing w:after="100" w:line="312" w:lineRule="auto"/>
      </w:pPr>
      <w:r>
        <w:t>Timeline, budget context and decision-making process.</w:t>
      </w:r>
    </w:p>
    <w:p>
      <w:pPr>
        <w:pStyle w:val="Heading2"/>
        <w:spacing w:before="200" w:after="120"/>
      </w:pPr>
      <w:r>
        <w:t>Partner responsibilities</w:t>
      </w:r>
    </w:p>
    <w:p>
      <w:pPr>
        <w:pStyle w:val="ListBullet"/>
        <w:spacing w:after="100" w:line="312" w:lineRule="auto"/>
      </w:pPr>
      <w:r>
        <w:t>Nominate a main contact person.</w:t>
      </w:r>
    </w:p>
    <w:p>
      <w:pPr>
        <w:pStyle w:val="ListBullet"/>
        <w:spacing w:after="100" w:line="312" w:lineRule="auto"/>
      </w:pPr>
      <w:r>
        <w:t>Share practical information needed for planning.</w:t>
      </w:r>
    </w:p>
    <w:p>
      <w:pPr>
        <w:pStyle w:val="ListBullet"/>
        <w:spacing w:after="100" w:line="312" w:lineRule="auto"/>
      </w:pPr>
      <w:r>
        <w:t>Support learner access and communication needs.</w:t>
      </w:r>
    </w:p>
    <w:p>
      <w:pPr>
        <w:pStyle w:val="ListBullet"/>
        <w:spacing w:after="100" w:line="312" w:lineRule="auto"/>
      </w:pPr>
      <w:r>
        <w:t>Avoid promising outcomes before scope is confirmed.</w:t>
      </w:r>
    </w:p>
    <w:p>
      <w:pPr>
        <w:pStyle w:val="ListBullet"/>
        <w:spacing w:after="100" w:line="312" w:lineRule="auto"/>
      </w:pPr>
      <w:r>
        <w:t>Follow agreed privacy, consent and safeguarding requirements.</w:t>
      </w:r>
    </w:p>
    <w:p>
      <w:pPr>
        <w:pStyle w:val="ListBullet"/>
        <w:spacing w:after="100" w:line="312" w:lineRule="auto"/>
      </w:pPr>
      <w:r>
        <w:t>Participate in review and feedback where relevant.</w:t>
      </w:r>
    </w:p>
    <w:p>
      <w:pPr>
        <w:pStyle w:val="Heading2"/>
        <w:spacing w:before="200" w:after="120"/>
      </w:pPr>
      <w:r>
        <w:t>EduLinked responsibilities</w:t>
      </w:r>
    </w:p>
    <w:p>
      <w:pPr>
        <w:pStyle w:val="ListBullet"/>
        <w:spacing w:after="100" w:line="312" w:lineRule="auto"/>
      </w:pPr>
      <w:r>
        <w:t>Provide clear customer-facing information.</w:t>
      </w:r>
    </w:p>
    <w:p>
      <w:pPr>
        <w:pStyle w:val="ListBullet"/>
        <w:spacing w:after="100" w:line="312" w:lineRule="auto"/>
      </w:pPr>
      <w:r>
        <w:t>Help identify a realistic starting scope.</w:t>
      </w:r>
    </w:p>
    <w:p>
      <w:pPr>
        <w:pStyle w:val="ListBullet"/>
        <w:spacing w:after="100" w:line="312" w:lineRule="auto"/>
      </w:pPr>
      <w:r>
        <w:t>Support module and access planning.</w:t>
      </w:r>
    </w:p>
    <w:p>
      <w:pPr>
        <w:pStyle w:val="ListBullet"/>
        <w:spacing w:after="100" w:line="312" w:lineRule="auto"/>
      </w:pPr>
      <w:r>
        <w:t>Provide agreed learning resources and guidance.</w:t>
      </w:r>
    </w:p>
    <w:p>
      <w:pPr>
        <w:pStyle w:val="ListBullet"/>
        <w:spacing w:after="100" w:line="312" w:lineRule="auto"/>
      </w:pPr>
      <w:r>
        <w:t>Support evaluation and reporting where included.</w:t>
      </w:r>
    </w:p>
    <w:p>
      <w:pPr>
        <w:pStyle w:val="ListBullet"/>
        <w:spacing w:after="100" w:line="312" w:lineRule="auto"/>
      </w:pPr>
      <w:r>
        <w:t>Be clear about what is included, optional or not yet available.</w:t>
      </w:r>
    </w:p>
    <w:p>
      <w:pPr>
        <w:pStyle w:val="Heading2"/>
        <w:spacing w:before="200" w:after="120"/>
      </w:pPr>
      <w:r>
        <w:t>Onboarding success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Checkpoint</w:t>
            </w:r>
          </w:p>
        </w:tc>
        <w:tc>
          <w:tcPr>
            <w:tcW w:type="dxa" w:w="5083"/>
            <w:shd w:fill="ECE7FF"/>
          </w:tcPr>
          <w:p>
            <w:pPr>
              <w:spacing w:after="80" w:line="300" w:lineRule="auto"/>
            </w:pPr>
            <w:r/>
            <w:r>
              <w:rPr>
                <w:b/>
                <w:sz w:val="19"/>
              </w:rPr>
              <w:t>Ready when...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Purpose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The partner can explain why EMLS is needed.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Audience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The intended learner group is clear enough to plan for.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Access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Known access and communication needs have been discussed.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People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A coordinator and delivery roles are identified.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Timing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A realistic pilot or implementation window is possible.</w:t>
            </w:r>
          </w:p>
        </w:tc>
      </w:tr>
      <w:tr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Review</w:t>
            </w:r>
          </w:p>
        </w:tc>
        <w:tc>
          <w:tcPr>
            <w:tcW w:type="dxa" w:w="5083"/>
          </w:tcPr>
          <w:p>
            <w:pPr>
              <w:spacing w:after="80" w:line="300" w:lineRule="auto"/>
            </w:pPr>
            <w:r/>
            <w:r>
              <w:rPr>
                <w:b w:val="0"/>
                <w:sz w:val="19"/>
              </w:rPr>
              <w:t>The partner agrees to collect feedback and review outcomes.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66"/>
      </w:tblGrid>
      <w:tr>
        <w:tc>
          <w:tcPr>
            <w:tcW w:type="dxa" w:w="10166"/>
            <w:shd w:fill="F7F5FF"/>
            <w:vAlign w:val="center"/>
          </w:tcPr>
          <w:p>
            <w:r>
              <w:rPr>
                <w:b/>
                <w:color w:val="8E44AD"/>
                <w:sz w:val="24"/>
              </w:rPr>
              <w:t>Next step</w:t>
            </w:r>
          </w:p>
          <w:p>
            <w:pPr>
              <w:spacing w:line="324" w:lineRule="auto"/>
            </w:pPr>
            <w:r>
              <w:t>To ask about EMLS, request a demonstration, or discuss organisational readiness, contact EduLinked at founder@edulinked.com.au.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2526E"/>
        <w:sz w:val="17"/>
      </w:rPr>
      <w:t>EduLinked | EduLinked Modular Learning System (EMLS) | Customer information pack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2526E"/>
        <w:sz w:val="18"/>
      </w:rPr>
      <w:t>EduLinked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22830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