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E44AD"/>
          <w:sz w:val="20"/>
        </w:rPr>
        <w:t>EduLinked Modular Learning System</w:t>
      </w:r>
    </w:p>
    <w:p>
      <w:pPr>
        <w:pStyle w:val="Heading1"/>
        <w:jc w:val="center"/>
      </w:pPr>
      <w:r>
        <w:t>EMLS Institution FAQ</w:t>
      </w:r>
    </w:p>
    <w:p>
      <w:pPr>
        <w:jc w:val="center"/>
      </w:pPr>
      <w:r>
        <w:rPr>
          <w:color w:val="42526E"/>
          <w:sz w:val="26"/>
        </w:rPr>
        <w:t>Common questions for organisations considering EMLS</w:t>
      </w:r>
    </w:p>
    <w:p>
      <w:pPr>
        <w:jc w:val="center"/>
      </w:pPr>
      <w:r>
        <w:rPr>
          <w:b/>
          <w:color w:val="DEA93F"/>
          <w:sz w:val="21"/>
        </w:rPr>
        <w:t>Access-first learning | modular delivery | partner-ready implementation</w:t>
      </w:r>
    </w:p>
    <w:p>
      <w:pPr>
        <w:spacing w:after="160" w:line="324" w:lineRule="auto"/>
      </w:pPr>
      <w:r>
        <w:rPr>
          <w:b/>
        </w:rPr>
        <w:t>This FAQ is written for schools, councils, libraries, education providers, disability services, NGOs and partner organisations considering EMLS.</w:t>
      </w:r>
    </w:p>
    <w:p>
      <w:pPr>
        <w:pStyle w:val="Heading3"/>
        <w:spacing w:before="200" w:after="120"/>
      </w:pPr>
      <w:r>
        <w:t>What is EMLS?</w:t>
      </w:r>
    </w:p>
    <w:p>
      <w:pPr>
        <w:spacing w:after="160" w:line="324" w:lineRule="auto"/>
      </w:pPr>
      <w:r>
        <w:rPr>
          <w:b w:val="0"/>
        </w:rPr>
        <w:t>EMLS is EduLinked’s modular learning system. It supports accessible, structured and facilitator-ready learning across different public, institutional and community settings.</w:t>
      </w:r>
    </w:p>
    <w:p>
      <w:pPr>
        <w:pStyle w:val="Heading3"/>
        <w:spacing w:before="200" w:after="120"/>
      </w:pPr>
      <w:r>
        <w:t>Is EMLS a single course?</w:t>
      </w:r>
    </w:p>
    <w:p>
      <w:pPr>
        <w:spacing w:after="160" w:line="324" w:lineRule="auto"/>
      </w:pPr>
      <w:r>
        <w:rPr>
          <w:b w:val="0"/>
        </w:rPr>
        <w:t>No. EMLS is a modular system. An organisation may start with one module, a small pilot, a specialist pathway, or a broader implementation depending on scope and readiness.</w:t>
      </w:r>
    </w:p>
    <w:p>
      <w:pPr>
        <w:pStyle w:val="Heading3"/>
        <w:spacing w:before="200" w:after="120"/>
      </w:pPr>
      <w:r>
        <w:t>Who is EMLS for?</w:t>
      </w:r>
    </w:p>
    <w:p>
      <w:pPr>
        <w:spacing w:after="160" w:line="324" w:lineRule="auto"/>
      </w:pPr>
      <w:r>
        <w:rPr>
          <w:b w:val="0"/>
        </w:rPr>
        <w:t>EMLS may suit schools, libraries, councils, community organisations, disability providers, learning providers, public programs and inclusive education settings.</w:t>
      </w:r>
    </w:p>
    <w:p>
      <w:pPr>
        <w:pStyle w:val="Heading3"/>
        <w:spacing w:before="200" w:after="120"/>
      </w:pPr>
      <w:r>
        <w:t>Can EMLS be adapted for different learners?</w:t>
      </w:r>
    </w:p>
    <w:p>
      <w:pPr>
        <w:spacing w:after="160" w:line="324" w:lineRule="auto"/>
      </w:pPr>
      <w:r>
        <w:rPr>
          <w:b w:val="0"/>
        </w:rPr>
        <w:t>Yes. EMLS is designed around access planning and flexible participation. Adaptation depends on the selected modules, learner needs and agreed scope.</w:t>
      </w:r>
    </w:p>
    <w:p>
      <w:pPr>
        <w:pStyle w:val="Heading3"/>
        <w:spacing w:before="200" w:after="120"/>
      </w:pPr>
      <w:r>
        <w:t>Does EMLS include Easy Read or accessible formats?</w:t>
      </w:r>
    </w:p>
    <w:p>
      <w:pPr>
        <w:spacing w:after="160" w:line="324" w:lineRule="auto"/>
      </w:pPr>
      <w:r>
        <w:rPr>
          <w:b w:val="0"/>
        </w:rPr>
        <w:t>Accessible formats can be included where they are part of the agreed scope. These may include plain language, Easy Read-style summaries, captions, transcripts or symbol-supported materials.</w:t>
      </w:r>
    </w:p>
    <w:p>
      <w:pPr>
        <w:pStyle w:val="Heading3"/>
        <w:spacing w:before="200" w:after="120"/>
      </w:pPr>
      <w:r>
        <w:t>Can our staff facilitate EMLS?</w:t>
      </w:r>
    </w:p>
    <w:p>
      <w:pPr>
        <w:spacing w:after="160" w:line="324" w:lineRule="auto"/>
      </w:pPr>
      <w:r>
        <w:rPr>
          <w:b w:val="0"/>
        </w:rPr>
        <w:t>Potentially. Some organisations may use their own facilitators with guidance or training. Others may need EduLinked-led support or a shared delivery model.</w:t>
      </w:r>
    </w:p>
    <w:p>
      <w:pPr>
        <w:pStyle w:val="Heading3"/>
        <w:spacing w:before="200" w:after="120"/>
      </w:pPr>
      <w:r>
        <w:t>Is EMLS accredited?</w:t>
      </w:r>
    </w:p>
    <w:p>
      <w:pPr>
        <w:spacing w:after="160" w:line="324" w:lineRule="auto"/>
      </w:pPr>
      <w:r>
        <w:rPr>
          <w:b w:val="0"/>
        </w:rPr>
        <w:t>EMLS can recognise learning participation or completion where agreed, but it should not be described as formal accreditation unless a specific accredited arrangement has been confirmed in writing.</w:t>
      </w:r>
    </w:p>
    <w:p>
      <w:pPr>
        <w:pStyle w:val="Heading3"/>
        <w:spacing w:before="200" w:after="120"/>
      </w:pPr>
      <w:r>
        <w:t>Can EMLS be piloted before a larger rollout?</w:t>
      </w:r>
    </w:p>
    <w:p>
      <w:pPr>
        <w:spacing w:after="160" w:line="324" w:lineRule="auto"/>
      </w:pPr>
      <w:r>
        <w:rPr>
          <w:b w:val="0"/>
        </w:rPr>
        <w:t>Yes. A pilot is often the best way to test fit, access needs, delivery flow and reporting requirements before scaling.</w:t>
      </w:r>
    </w:p>
    <w:p>
      <w:pPr>
        <w:pStyle w:val="Heading3"/>
        <w:spacing w:before="200" w:after="120"/>
      </w:pPr>
      <w:r>
        <w:t>What outcomes can be reported?</w:t>
      </w:r>
    </w:p>
    <w:p>
      <w:pPr>
        <w:spacing w:after="160" w:line="324" w:lineRule="auto"/>
      </w:pPr>
      <w:r>
        <w:rPr>
          <w:b w:val="0"/>
        </w:rPr>
        <w:t>Possible reporting areas include participation, learner confidence, access needs, facilitator feedback, module completion, resource usefulness and partner satisfaction. Final measures depend on the agreed evaluation plan.</w:t>
      </w:r>
    </w:p>
    <w:p>
      <w:pPr>
        <w:pStyle w:val="Heading3"/>
        <w:spacing w:before="200" w:after="120"/>
      </w:pPr>
      <w:r>
        <w:t>How do we start?</w:t>
      </w:r>
    </w:p>
    <w:p>
      <w:pPr>
        <w:spacing w:after="160" w:line="324" w:lineRule="auto"/>
      </w:pPr>
      <w:r>
        <w:rPr>
          <w:b w:val="0"/>
        </w:rPr>
        <w:t>Contact EduLinked at founder@edulinked.com.au to request a discovery conversation or ask for more information.</w:t>
      </w:r>
    </w:p>
    <w:p>
      <w:pPr>
        <w:pStyle w:val="Heading2"/>
        <w:spacing w:before="200" w:after="120"/>
      </w:pPr>
      <w:r>
        <w:t>Important note</w:t>
      </w:r>
    </w:p>
    <w:p>
      <w:pPr>
        <w:pStyle w:val="ListBullet"/>
        <w:spacing w:after="100" w:line="312" w:lineRule="auto"/>
      </w:pPr>
      <w:r>
        <w:t>EMLS does not guarantee employment, income, funding approval, clinical outcomes, public showcase, online reach or formal accreditation.</w:t>
      </w:r>
    </w:p>
    <w:p>
      <w:pPr>
        <w:pStyle w:val="ListBullet"/>
        <w:spacing w:after="100" w:line="312" w:lineRule="auto"/>
      </w:pPr>
      <w:r>
        <w:t>Final delivery, licensing, support and pricing depend on confirmed scope.</w:t>
      </w:r>
    </w:p>
    <w:p>
      <w:pPr>
        <w:pStyle w:val="ListBullet"/>
        <w:spacing w:after="100" w:line="312" w:lineRule="auto"/>
      </w:pPr>
      <w:r>
        <w:t>Customer information should be read alongside any later proposal, quote or agreement provided by EduLinked.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10166"/>
            <w:shd w:fill="F7F5FF"/>
            <w:vAlign w:val="center"/>
          </w:tcPr>
          <w:p>
            <w:r>
              <w:rPr>
                <w:b/>
                <w:color w:val="8E44AD"/>
                <w:sz w:val="24"/>
              </w:rPr>
              <w:t>Next step</w:t>
            </w:r>
          </w:p>
          <w:p>
            <w:pPr>
              <w:spacing w:line="324" w:lineRule="auto"/>
            </w:pPr>
            <w:r>
              <w:t>To ask about EMLS, request a demonstration, or discuss organisational readiness, contact EduLinked at founder@edulinked.com.au.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2526E"/>
        <w:sz w:val="17"/>
      </w:rPr>
      <w:t>EduLinked | EduLinked Modular Learning System (EMLS) | Customer information pack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42526E"/>
        <w:sz w:val="18"/>
      </w:rPr>
      <w:t>EduLinked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22830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