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564AA6"/>
          <w:sz w:val="20"/>
        </w:rPr>
        <w:t>EDULINKED</w:t>
      </w:r>
    </w:p>
    <w:p>
      <w:r>
        <w:rPr>
          <w:b/>
          <w:color w:val="564AA6"/>
          <w:sz w:val="44"/>
        </w:rPr>
        <w:t>EMLS Certified Facilitator Pathway Overview</w:t>
      </w:r>
    </w:p>
    <w:p>
      <w:r>
        <w:rPr>
          <w:i/>
          <w:color w:val="505050"/>
          <w:sz w:val="22"/>
        </w:rPr>
        <w:t>Proposed facilitator capability pathway - without overpromising formal accreditation</w:t>
      </w:r>
    </w:p>
    <w:tbl>
      <w:tblPr>
        <w:tblStyle w:val="TableGrid"/>
        <w:tblW w:type="auto" w:w="0"/>
        <w:jc w:val="center"/>
        <w:tblLook w:firstColumn="1" w:firstRow="1" w:lastColumn="0" w:lastRow="0" w:noHBand="0" w:noVBand="1" w:val="04A0"/>
      </w:tblPr>
      <w:tblGrid>
        <w:gridCol w:w="5112"/>
        <w:gridCol w:w="5112"/>
      </w:tblGrid>
      <w:tr>
        <w:tc>
          <w:tcPr>
            <w:tcW w:type="dxa" w:w="5112"/>
            <w:shd w:fill="EDE9FE"/>
          </w:tcPr>
          <w:p>
            <w:r/>
            <w:r>
              <w:rPr>
                <w:b/>
                <w:sz w:val="18"/>
              </w:rPr>
              <w:t>Document type</w:t>
            </w:r>
          </w:p>
        </w:tc>
        <w:tc>
          <w:tcPr>
            <w:tcW w:type="dxa" w:w="5112"/>
          </w:tcPr>
          <w:p>
            <w:r/>
            <w:r>
              <w:rPr>
                <w:b w:val="0"/>
                <w:sz w:val="18"/>
              </w:rPr>
              <w:t>Practical delivery support download</w:t>
            </w:r>
          </w:p>
        </w:tc>
      </w:tr>
      <w:tr>
        <w:tc>
          <w:tcPr>
            <w:tcW w:type="dxa" w:w="5112"/>
            <w:shd w:fill="EDE9FE"/>
          </w:tcPr>
          <w:p>
            <w:r/>
            <w:r>
              <w:rPr>
                <w:b/>
                <w:sz w:val="18"/>
              </w:rPr>
              <w:t>Use status</w:t>
            </w:r>
          </w:p>
        </w:tc>
        <w:tc>
          <w:tcPr>
            <w:tcW w:type="dxa" w:w="5112"/>
          </w:tcPr>
          <w:p>
            <w:r/>
            <w:r>
              <w:rPr>
                <w:b w:val="0"/>
                <w:sz w:val="18"/>
              </w:rPr>
              <w:t>Customer-facing guidance - not a legal, clinical or accreditation document</w:t>
            </w:r>
          </w:p>
        </w:tc>
      </w:tr>
      <w:tr>
        <w:tc>
          <w:tcPr>
            <w:tcW w:type="dxa" w:w="5112"/>
            <w:shd w:fill="EDE9FE"/>
          </w:tcPr>
          <w:p>
            <w:r/>
            <w:r>
              <w:rPr>
                <w:b/>
                <w:sz w:val="18"/>
              </w:rPr>
              <w:t>Version</w:t>
            </w:r>
          </w:p>
        </w:tc>
        <w:tc>
          <w:tcPr>
            <w:tcW w:type="dxa" w:w="5112"/>
          </w:tcPr>
          <w:p>
            <w:r/>
            <w:r>
              <w:rPr>
                <w:b w:val="0"/>
                <w:sz w:val="18"/>
              </w:rPr>
              <w:t>v0.1 draft for EMLS webpage</w:t>
            </w:r>
          </w:p>
        </w:tc>
      </w:tr>
      <w:tr>
        <w:tc>
          <w:tcPr>
            <w:tcW w:type="dxa" w:w="5112"/>
            <w:shd w:fill="EDE9FE"/>
          </w:tcPr>
          <w:p>
            <w:r/>
            <w:r>
              <w:rPr>
                <w:b/>
                <w:sz w:val="18"/>
              </w:rPr>
              <w:t>Contact</w:t>
            </w:r>
          </w:p>
        </w:tc>
        <w:tc>
          <w:tcPr>
            <w:tcW w:type="dxa" w:w="5112"/>
          </w:tcPr>
          <w:p>
            <w:r/>
            <w:r>
              <w:rPr>
                <w:b w:val="0"/>
                <w:sz w:val="18"/>
              </w:rPr>
              <w:t>founder@edulinked.com.au</w:t>
            </w:r>
          </w:p>
        </w:tc>
      </w:tr>
    </w:tbl>
    <w:p>
      <w:pPr>
        <w:pStyle w:val="Heading1"/>
      </w:pPr>
      <w:r>
        <w:t>Purpose</w:t>
      </w:r>
    </w:p>
    <w:p>
      <w:r>
        <w:t>Explain the proposed pathway for facilitator capability development while being clear that formal accreditation, recognition or third-party endorsement only applies when explicitly confirmed by EduLinked.</w:t>
      </w:r>
    </w:p>
    <w:p>
      <w:r>
        <w:t>This guide is designed to support safe, accessible and consistent facilitation. It should be adapted to the participant group, site context and approved EduLinked materials in use.</w:t>
      </w:r>
    </w:p>
    <w:p>
      <w:pPr>
        <w:pStyle w:val="Heading1"/>
      </w:pPr>
      <w:r>
        <w:t>Important status note</w:t>
      </w:r>
    </w:p>
    <w:p>
      <w:r>
        <w:t>This overview describes a proposed EduLinked facilitator capability pathway. It is not a promise of external accreditation, government recognition, tertiary credit or professional registration. Any formal recognition must be confirmed in a signed agreement or current EduLinked policy document.</w:t>
      </w:r>
    </w:p>
    <w:p>
      <w:pPr>
        <w:pStyle w:val="Heading1"/>
      </w:pPr>
      <w:r>
        <w:t>Proposed pathway structure</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D7F3F0"/>
          </w:tcPr>
          <w:p>
            <w:r/>
            <w:r>
              <w:rPr>
                <w:b/>
                <w:sz w:val="18"/>
              </w:rPr>
              <w:t>Stage</w:t>
            </w:r>
          </w:p>
        </w:tc>
        <w:tc>
          <w:tcPr>
            <w:tcW w:type="dxa" w:w="3408"/>
            <w:shd w:fill="D7F3F0"/>
          </w:tcPr>
          <w:p>
            <w:r/>
            <w:r>
              <w:rPr>
                <w:b/>
                <w:sz w:val="18"/>
              </w:rPr>
              <w:t>Focus</w:t>
            </w:r>
          </w:p>
        </w:tc>
        <w:tc>
          <w:tcPr>
            <w:tcW w:type="dxa" w:w="3408"/>
            <w:shd w:fill="D7F3F0"/>
          </w:tcPr>
          <w:p>
            <w:r/>
            <w:r>
              <w:rPr>
                <w:b/>
                <w:sz w:val="18"/>
              </w:rPr>
              <w:t>Indicative evidence</w:t>
            </w:r>
          </w:p>
        </w:tc>
      </w:tr>
      <w:tr>
        <w:tc>
          <w:tcPr>
            <w:tcW w:type="dxa" w:w="3408"/>
          </w:tcPr>
          <w:p>
            <w:r/>
            <w:r>
              <w:rPr>
                <w:b w:val="0"/>
                <w:sz w:val="18"/>
              </w:rPr>
              <w:t>Orientation</w:t>
            </w:r>
          </w:p>
        </w:tc>
        <w:tc>
          <w:tcPr>
            <w:tcW w:type="dxa" w:w="3408"/>
          </w:tcPr>
          <w:p>
            <w:r/>
            <w:r>
              <w:rPr>
                <w:b w:val="0"/>
                <w:sz w:val="18"/>
              </w:rPr>
              <w:t>Understand EMLS purpose, access principles and safe use of materials.</w:t>
            </w:r>
          </w:p>
        </w:tc>
        <w:tc>
          <w:tcPr>
            <w:tcW w:type="dxa" w:w="3408"/>
          </w:tcPr>
          <w:p>
            <w:r/>
            <w:r>
              <w:rPr>
                <w:b w:val="0"/>
                <w:sz w:val="18"/>
              </w:rPr>
              <w:t>Completion of quick start and access checklist.</w:t>
            </w:r>
          </w:p>
        </w:tc>
      </w:tr>
      <w:tr>
        <w:tc>
          <w:tcPr>
            <w:tcW w:type="dxa" w:w="3408"/>
          </w:tcPr>
          <w:p>
            <w:r/>
            <w:r>
              <w:rPr>
                <w:b w:val="0"/>
                <w:sz w:val="18"/>
              </w:rPr>
              <w:t>Observed practice</w:t>
            </w:r>
          </w:p>
        </w:tc>
        <w:tc>
          <w:tcPr>
            <w:tcW w:type="dxa" w:w="3408"/>
          </w:tcPr>
          <w:p>
            <w:r/>
            <w:r>
              <w:rPr>
                <w:b w:val="0"/>
                <w:sz w:val="18"/>
              </w:rPr>
              <w:t>Deliver or co-deliver a module with supervision or peer review.</w:t>
            </w:r>
          </w:p>
        </w:tc>
        <w:tc>
          <w:tcPr>
            <w:tcW w:type="dxa" w:w="3408"/>
          </w:tcPr>
          <w:p>
            <w:r/>
            <w:r>
              <w:rPr>
                <w:b w:val="0"/>
                <w:sz w:val="18"/>
              </w:rPr>
              <w:t>Observation note and facilitator reflection.</w:t>
            </w:r>
          </w:p>
        </w:tc>
      </w:tr>
      <w:tr>
        <w:tc>
          <w:tcPr>
            <w:tcW w:type="dxa" w:w="3408"/>
          </w:tcPr>
          <w:p>
            <w:r/>
            <w:r>
              <w:rPr>
                <w:b w:val="0"/>
                <w:sz w:val="18"/>
              </w:rPr>
              <w:t>Supported delivery</w:t>
            </w:r>
          </w:p>
        </w:tc>
        <w:tc>
          <w:tcPr>
            <w:tcW w:type="dxa" w:w="3408"/>
          </w:tcPr>
          <w:p>
            <w:r/>
            <w:r>
              <w:rPr>
                <w:b w:val="0"/>
                <w:sz w:val="18"/>
              </w:rPr>
              <w:t>Run sessions using approved materials and access adjustments.</w:t>
            </w:r>
          </w:p>
        </w:tc>
        <w:tc>
          <w:tcPr>
            <w:tcW w:type="dxa" w:w="3408"/>
          </w:tcPr>
          <w:p>
            <w:r/>
            <w:r>
              <w:rPr>
                <w:b w:val="0"/>
                <w:sz w:val="18"/>
              </w:rPr>
              <w:t>Session records and completion notes.</w:t>
            </w:r>
          </w:p>
        </w:tc>
      </w:tr>
      <w:tr>
        <w:tc>
          <w:tcPr>
            <w:tcW w:type="dxa" w:w="3408"/>
          </w:tcPr>
          <w:p>
            <w:r/>
            <w:r>
              <w:rPr>
                <w:b w:val="0"/>
                <w:sz w:val="18"/>
              </w:rPr>
              <w:t>Verification capability</w:t>
            </w:r>
          </w:p>
        </w:tc>
        <w:tc>
          <w:tcPr>
            <w:tcW w:type="dxa" w:w="3408"/>
          </w:tcPr>
          <w:p>
            <w:r/>
            <w:r>
              <w:rPr>
                <w:b w:val="0"/>
                <w:sz w:val="18"/>
              </w:rPr>
              <w:t>Record evidence, completion and reporting consistently.</w:t>
            </w:r>
          </w:p>
        </w:tc>
        <w:tc>
          <w:tcPr>
            <w:tcW w:type="dxa" w:w="3408"/>
          </w:tcPr>
          <w:p>
            <w:r/>
            <w:r>
              <w:rPr>
                <w:b w:val="0"/>
                <w:sz w:val="18"/>
              </w:rPr>
              <w:t>Sample verification records reviewed.</w:t>
            </w:r>
          </w:p>
        </w:tc>
      </w:tr>
      <w:tr>
        <w:tc>
          <w:tcPr>
            <w:tcW w:type="dxa" w:w="3408"/>
          </w:tcPr>
          <w:p>
            <w:r/>
            <w:r>
              <w:rPr>
                <w:b w:val="0"/>
                <w:sz w:val="18"/>
              </w:rPr>
              <w:t>Ongoing currency</w:t>
            </w:r>
          </w:p>
        </w:tc>
        <w:tc>
          <w:tcPr>
            <w:tcW w:type="dxa" w:w="3408"/>
          </w:tcPr>
          <w:p>
            <w:r/>
            <w:r>
              <w:rPr>
                <w:b w:val="0"/>
                <w:sz w:val="18"/>
              </w:rPr>
              <w:t>Refresh safeguarding, accessibility and module updates.</w:t>
            </w:r>
          </w:p>
        </w:tc>
        <w:tc>
          <w:tcPr>
            <w:tcW w:type="dxa" w:w="3408"/>
          </w:tcPr>
          <w:p>
            <w:r/>
            <w:r>
              <w:rPr>
                <w:b w:val="0"/>
                <w:sz w:val="18"/>
              </w:rPr>
              <w:t>Annual review or update log.</w:t>
            </w:r>
          </w:p>
        </w:tc>
      </w:tr>
    </w:tbl>
    <w:p>
      <w:pPr>
        <w:pStyle w:val="Heading1"/>
      </w:pPr>
      <w:r>
        <w:t>Capability areas</w:t>
      </w:r>
    </w:p>
    <w:p>
      <w:pPr>
        <w:pStyle w:val="ListBullet"/>
      </w:pPr>
      <w:r>
        <w:t>Accessible communication and plain-language delivery.</w:t>
      </w:r>
    </w:p>
    <w:p>
      <w:pPr>
        <w:pStyle w:val="ListBullet"/>
      </w:pPr>
      <w:r>
        <w:t>Module setup, pack-down and fidelity to approved materials.</w:t>
      </w:r>
    </w:p>
    <w:p>
      <w:pPr>
        <w:pStyle w:val="ListBullet"/>
      </w:pPr>
      <w:r>
        <w:t>Participant choice, regulation and sensory access.</w:t>
      </w:r>
    </w:p>
    <w:p>
      <w:pPr>
        <w:pStyle w:val="ListBullet"/>
      </w:pPr>
      <w:r>
        <w:t>Safeguarding awareness and escalation.</w:t>
      </w:r>
    </w:p>
    <w:p>
      <w:pPr>
        <w:pStyle w:val="ListBullet"/>
      </w:pPr>
      <w:r>
        <w:t>Evidence capture, verification and privacy-aware reporting.</w:t>
      </w:r>
    </w:p>
    <w:p>
      <w:pPr>
        <w:pStyle w:val="ListBullet"/>
      </w:pPr>
      <w:r>
        <w:t>Reflective practice and continuous improvement.</w:t>
      </w:r>
    </w:p>
    <w:p>
      <w:pPr>
        <w:pStyle w:val="Heading1"/>
      </w:pPr>
      <w:r>
        <w:t>What this pathway does not authorise by itself</w:t>
      </w:r>
    </w:p>
    <w:p>
      <w:pPr>
        <w:pStyle w:val="ListBullet"/>
      </w:pPr>
      <w:r>
        <w:t>Independent modification of EMLS modules or official materials.</w:t>
      </w:r>
    </w:p>
    <w:p>
      <w:pPr>
        <w:pStyle w:val="ListBullet"/>
      </w:pPr>
      <w:r>
        <w:t>Use of EduLinked brand assets outside approved licence terms.</w:t>
      </w:r>
    </w:p>
    <w:p>
      <w:pPr>
        <w:pStyle w:val="ListBullet"/>
      </w:pPr>
      <w:r>
        <w:t>Delivery of clinical, diagnostic or therapeutic services unless separately qualified and authorised.</w:t>
      </w:r>
    </w:p>
    <w:p>
      <w:pPr>
        <w:pStyle w:val="ListBullet"/>
      </w:pPr>
      <w:r>
        <w:t>Claims of formal accreditation, certification or endorsement beyond current EduLinked-issued status.</w:t>
      </w:r>
    </w:p>
    <w:p>
      <w:pPr>
        <w:pStyle w:val="Heading1"/>
      </w:pPr>
      <w:r>
        <w:t>Customer-facing wording</w:t>
      </w:r>
    </w:p>
    <w:p>
      <w:r>
        <w:t>Suggested webpage wording: EduLinked is developing a facilitator capability pathway to support safe, accessible and consistent delivery of EMLS. The pathway is intended to help facilitators build confidence in setup, access adjustments, evidence capture and reflective delivery. Formal certification or recognition will only be offered where current EduLinked requirements are met and documented.</w:t>
      </w:r>
    </w:p>
    <w:p>
      <w:pPr>
        <w:pStyle w:val="Heading1"/>
      </w:pPr>
      <w:r>
        <w:t>Facilitator readiness self-check</w:t>
      </w:r>
    </w:p>
    <w:tbl>
      <w:tblPr>
        <w:tblStyle w:val="TableGrid"/>
        <w:tblW w:type="auto" w:w="0"/>
        <w:jc w:val="center"/>
        <w:tblLook w:firstColumn="1" w:firstRow="1" w:lastColumn="0" w:lastRow="0" w:noHBand="0" w:noVBand="1" w:val="04A0"/>
      </w:tblPr>
      <w:tblGrid>
        <w:gridCol w:w="5112"/>
        <w:gridCol w:w="5112"/>
      </w:tblGrid>
      <w:tr>
        <w:tc>
          <w:tcPr>
            <w:tcW w:type="dxa" w:w="5112"/>
            <w:shd w:fill="D7F3F0"/>
          </w:tcPr>
          <w:p>
            <w:r/>
            <w:r>
              <w:rPr>
                <w:b/>
                <w:sz w:val="18"/>
              </w:rPr>
              <w:t>Ready?</w:t>
            </w:r>
          </w:p>
        </w:tc>
        <w:tc>
          <w:tcPr>
            <w:tcW w:type="dxa" w:w="5112"/>
            <w:shd w:fill="D7F3F0"/>
          </w:tcPr>
          <w:p>
            <w:r/>
            <w:r>
              <w:rPr>
                <w:b/>
                <w:sz w:val="18"/>
              </w:rPr>
              <w:t>Question</w:t>
            </w:r>
          </w:p>
        </w:tc>
      </w:tr>
      <w:tr>
        <w:tc>
          <w:tcPr>
            <w:tcW w:type="dxa" w:w="5112"/>
          </w:tcPr>
          <w:p>
            <w:r/>
            <w:r>
              <w:rPr>
                <w:b w:val="0"/>
                <w:sz w:val="18"/>
              </w:rPr>
              <w:t>☐</w:t>
            </w:r>
          </w:p>
        </w:tc>
        <w:tc>
          <w:tcPr>
            <w:tcW w:type="dxa" w:w="5112"/>
          </w:tcPr>
          <w:p>
            <w:r/>
            <w:r>
              <w:rPr>
                <w:b w:val="0"/>
                <w:sz w:val="18"/>
              </w:rPr>
              <w:t>Can I explain the session in plain language?</w:t>
            </w:r>
          </w:p>
        </w:tc>
      </w:tr>
      <w:tr>
        <w:tc>
          <w:tcPr>
            <w:tcW w:type="dxa" w:w="5112"/>
          </w:tcPr>
          <w:p>
            <w:r/>
            <w:r>
              <w:rPr>
                <w:b w:val="0"/>
                <w:sz w:val="18"/>
              </w:rPr>
              <w:t>☐</w:t>
            </w:r>
          </w:p>
        </w:tc>
        <w:tc>
          <w:tcPr>
            <w:tcW w:type="dxa" w:w="5112"/>
          </w:tcPr>
          <w:p>
            <w:r/>
            <w:r>
              <w:rPr>
                <w:b w:val="0"/>
                <w:sz w:val="18"/>
              </w:rPr>
              <w:t>Can I offer at least three response options?</w:t>
            </w:r>
          </w:p>
        </w:tc>
      </w:tr>
      <w:tr>
        <w:tc>
          <w:tcPr>
            <w:tcW w:type="dxa" w:w="5112"/>
          </w:tcPr>
          <w:p>
            <w:r/>
            <w:r>
              <w:rPr>
                <w:b w:val="0"/>
                <w:sz w:val="18"/>
              </w:rPr>
              <w:t>☐</w:t>
            </w:r>
          </w:p>
        </w:tc>
        <w:tc>
          <w:tcPr>
            <w:tcW w:type="dxa" w:w="5112"/>
          </w:tcPr>
          <w:p>
            <w:r/>
            <w:r>
              <w:rPr>
                <w:b w:val="0"/>
                <w:sz w:val="18"/>
              </w:rPr>
              <w:t>Can I identify when to pause or escalate?</w:t>
            </w:r>
          </w:p>
        </w:tc>
      </w:tr>
      <w:tr>
        <w:tc>
          <w:tcPr>
            <w:tcW w:type="dxa" w:w="5112"/>
          </w:tcPr>
          <w:p>
            <w:r/>
            <w:r>
              <w:rPr>
                <w:b w:val="0"/>
                <w:sz w:val="18"/>
              </w:rPr>
              <w:t>☐</w:t>
            </w:r>
          </w:p>
        </w:tc>
        <w:tc>
          <w:tcPr>
            <w:tcW w:type="dxa" w:w="5112"/>
          </w:tcPr>
          <w:p>
            <w:r/>
            <w:r>
              <w:rPr>
                <w:b w:val="0"/>
                <w:sz w:val="18"/>
              </w:rPr>
              <w:t>Can I record completion without deficit language?</w:t>
            </w:r>
          </w:p>
        </w:tc>
      </w:tr>
      <w:tr>
        <w:tc>
          <w:tcPr>
            <w:tcW w:type="dxa" w:w="5112"/>
          </w:tcPr>
          <w:p>
            <w:r/>
            <w:r>
              <w:rPr>
                <w:b w:val="0"/>
                <w:sz w:val="18"/>
              </w:rPr>
              <w:t>☐</w:t>
            </w:r>
          </w:p>
        </w:tc>
        <w:tc>
          <w:tcPr>
            <w:tcW w:type="dxa" w:w="5112"/>
          </w:tcPr>
          <w:p>
            <w:r/>
            <w:r>
              <w:rPr>
                <w:b w:val="0"/>
                <w:sz w:val="18"/>
              </w:rPr>
              <w:t>Can I stay within the approved module and licence boundaries?</w:t>
            </w:r>
          </w:p>
        </w:tc>
      </w:tr>
    </w:tbl>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color w:val="646464"/>
        <w:sz w:val="15"/>
      </w:rPr>
      <w:t>EMLS-DS-10 | Public webpage download | founder@edulinked.com.au | https://www.edulinked.com.au/projects/emls/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r>
      <w:rPr>
        <w:color w:val="5A5A5A"/>
        <w:sz w:val="17"/>
      </w:rPr>
      <w:t>EduLinked Modular Learning System (EMLS)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564AA6"/>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564AA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564AA6"/>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