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564AA6"/>
          <w:sz w:val="20"/>
        </w:rPr>
        <w:t>EDULINKED</w:t>
      </w:r>
    </w:p>
    <w:p>
      <w:r>
        <w:rPr>
          <w:b/>
          <w:color w:val="564AA6"/>
          <w:sz w:val="44"/>
        </w:rPr>
        <w:t>EMLS Facilitation and Verification Workflow</w:t>
      </w:r>
    </w:p>
    <w:p>
      <w:r>
        <w:rPr>
          <w:i/>
          <w:color w:val="505050"/>
          <w:sz w:val="22"/>
        </w:rPr>
        <w:t>How learning evidence, completion and reporting can work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Document type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Practical delivery support download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Use status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Customer-facing guidance - not a legal, clinical or accreditation document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Version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v0.1 draft for EMLS webpage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Contact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founder@edulinked.com.au</w:t>
            </w:r>
          </w:p>
        </w:tc>
      </w:tr>
    </w:tbl>
    <w:p>
      <w:pPr>
        <w:pStyle w:val="Heading1"/>
      </w:pPr>
      <w:r>
        <w:t>Purpose</w:t>
      </w:r>
    </w:p>
    <w:p>
      <w:r>
        <w:t>Explain a practical workflow for turning EMLS session activity into useful evidence, completion notes and reporting without creating unnecessary administrative burden.</w:t>
      </w:r>
    </w:p>
    <w:p>
      <w:r>
        <w:t>This guide is designed to support safe, accessible and consistent facilitation. It should be adapted to the participant group, site context and approved EduLinked materials in use.</w:t>
      </w:r>
    </w:p>
    <w:p>
      <w:pPr>
        <w:pStyle w:val="Heading1"/>
      </w:pPr>
      <w:r>
        <w:t>Workflow overview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Stage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Facilitator action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Output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1. Plan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Select approved module, access adjustments and evidence method.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Session plan / checklist.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2. Deliver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Run activity using accessible facilitation and supported response options.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Participation and engagement evidence.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3. Verify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Check whether the agreed learning outcome was demonstrated, supported, partially completed or deferred.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Completion note.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4. Record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Save only relevant evidence in the agreed system or folder.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Evidence record.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5. Report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Share brief outcome summary with the coordinator, site or purchaser as agreed.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Delivery summary.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6. Improve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Record barriers, adjustments and quality notes.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Continuous improvement actions.</w:t>
            </w:r>
          </w:p>
        </w:tc>
      </w:tr>
    </w:tbl>
    <w:p>
      <w:pPr>
        <w:pStyle w:val="Heading1"/>
      </w:pPr>
      <w:r>
        <w:t>Evidence types</w:t>
      </w:r>
    </w:p>
    <w:p>
      <w:pPr>
        <w:pStyle w:val="ListBullet"/>
      </w:pPr>
      <w:r>
        <w:t>Observation note: what the participant did, chose, explained or demonstrated.</w:t>
      </w:r>
    </w:p>
    <w:p>
      <w:pPr>
        <w:pStyle w:val="ListBullet"/>
      </w:pPr>
      <w:r>
        <w:t>Participant artefact: worksheet, card sequence, plan, reflection or creative output.</w:t>
      </w:r>
    </w:p>
    <w:p>
      <w:pPr>
        <w:pStyle w:val="ListBullet"/>
      </w:pPr>
      <w:r>
        <w:t>Supported response: AAC selection, pointing, typing, drawing, demonstration or co-constructed answer.</w:t>
      </w:r>
    </w:p>
    <w:p>
      <w:pPr>
        <w:pStyle w:val="ListBullet"/>
      </w:pPr>
      <w:r>
        <w:t>Photo/video evidence only when consent and storage rules allow it.</w:t>
      </w:r>
    </w:p>
    <w:p>
      <w:pPr>
        <w:pStyle w:val="ListBullet"/>
      </w:pPr>
      <w:r>
        <w:t>Facilitator verification note: completion, partial completion, deferred task or access barrier.</w:t>
      </w:r>
    </w:p>
    <w:p>
      <w:pPr>
        <w:pStyle w:val="Heading1"/>
      </w:pPr>
      <w:r>
        <w:t>Completion language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D7F3F0"/>
          </w:tcPr>
          <w:p>
            <w:r/>
            <w:r>
              <w:rPr>
                <w:b/>
                <w:sz w:val="18"/>
              </w:rPr>
              <w:t>Use</w:t>
            </w:r>
          </w:p>
        </w:tc>
        <w:tc>
          <w:tcPr>
            <w:tcW w:type="dxa" w:w="5112"/>
            <w:shd w:fill="D7F3F0"/>
          </w:tcPr>
          <w:p>
            <w:r/>
            <w:r>
              <w:rPr>
                <w:b/>
                <w:sz w:val="18"/>
              </w:rPr>
              <w:t>Meaning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Completed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Participant engaged with the agreed task and evidence was captured.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Completed with support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Participant completed with prompting, communication support, regulation support or adapted format.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Partially completed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Some activity or evidence is complete; further time or adaptation is needed.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Deferred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Session paused or moved to another time due to access, wellbeing, safeguarding or context.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Not assessed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No reliable evidence was collected; do not infer failure.</w:t>
            </w:r>
          </w:p>
        </w:tc>
      </w:tr>
    </w:tbl>
    <w:p>
      <w:pPr>
        <w:pStyle w:val="Heading1"/>
      </w:pPr>
      <w:r>
        <w:t>Reporting principles</w:t>
      </w:r>
    </w:p>
    <w:p>
      <w:pPr>
        <w:pStyle w:val="ListBullet"/>
      </w:pPr>
      <w:r>
        <w:t>Report what happened, not what you assume.</w:t>
      </w:r>
    </w:p>
    <w:p>
      <w:pPr>
        <w:pStyle w:val="ListBullet"/>
      </w:pPr>
      <w:r>
        <w:t>Use strengths-based and access-aware language.</w:t>
      </w:r>
    </w:p>
    <w:p>
      <w:pPr>
        <w:pStyle w:val="ListBullet"/>
      </w:pPr>
      <w:r>
        <w:t>Separate learning evidence from behaviour, wellbeing or safeguarding notes.</w:t>
      </w:r>
    </w:p>
    <w:p>
      <w:pPr>
        <w:pStyle w:val="ListBullet"/>
      </w:pPr>
      <w:r>
        <w:t>Do not promise outcomes beyond the delivered module.</w:t>
      </w:r>
    </w:p>
    <w:p>
      <w:pPr>
        <w:pStyle w:val="ListBullet"/>
      </w:pPr>
      <w:r>
        <w:t>Escalate risks through the site or EduLinked process, not through informal messaging.</w:t>
      </w:r>
    </w:p>
    <w:p>
      <w:pPr>
        <w:pStyle w:val="Heading1"/>
      </w:pPr>
      <w:r>
        <w:t>Minimum verification note template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D7F3F0"/>
          </w:tcPr>
          <w:p>
            <w:r/>
            <w:r>
              <w:rPr>
                <w:b/>
                <w:sz w:val="18"/>
              </w:rPr>
              <w:t>Prompt</w:t>
            </w:r>
          </w:p>
        </w:tc>
        <w:tc>
          <w:tcPr>
            <w:tcW w:type="dxa" w:w="5112"/>
            <w:shd w:fill="D7F3F0"/>
          </w:tcPr>
          <w:p>
            <w:r/>
            <w:r>
              <w:rPr>
                <w:b/>
                <w:sz w:val="18"/>
              </w:rPr>
              <w:t>Notes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Module and activity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Access adjustments used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Evidence observed or collected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Completion status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Support level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Follow-up or barrier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646464"/>
        <w:sz w:val="15"/>
      </w:rPr>
      <w:t>EMLS-DS-09 | Public webpage download | founder@edulinked.com.au | https://www.edulinked.com.au/projects/emls/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5A5A5A"/>
        <w:sz w:val="17"/>
      </w:rPr>
      <w:t>EduLinked Modular Learning System (EMLS)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564AA6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564A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564AA6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