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564AA6"/>
          <w:sz w:val="20"/>
        </w:rPr>
        <w:t>EDULINKED</w:t>
      </w:r>
    </w:p>
    <w:p>
      <w:r>
        <w:rPr>
          <w:b/>
          <w:color w:val="564AA6"/>
          <w:sz w:val="44"/>
        </w:rPr>
        <w:t>EMLS Facilitator Quick Start Guide</w:t>
      </w:r>
    </w:p>
    <w:p>
      <w:r>
        <w:rPr>
          <w:i/>
          <w:color w:val="505050"/>
          <w:sz w:val="22"/>
        </w:rPr>
        <w:t>First practical steps for safe, accessible EMLS delivery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EDE9FE"/>
          </w:tcPr>
          <w:p>
            <w:r/>
            <w:r>
              <w:rPr>
                <w:b/>
                <w:sz w:val="18"/>
              </w:rPr>
              <w:t>Document type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Practical delivery support download</w:t>
            </w:r>
          </w:p>
        </w:tc>
      </w:tr>
      <w:tr>
        <w:tc>
          <w:tcPr>
            <w:tcW w:type="dxa" w:w="5112"/>
            <w:shd w:fill="EDE9FE"/>
          </w:tcPr>
          <w:p>
            <w:r/>
            <w:r>
              <w:rPr>
                <w:b/>
                <w:sz w:val="18"/>
              </w:rPr>
              <w:t>Use status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Customer-facing guidance - not a legal, clinical or accreditation document</w:t>
            </w:r>
          </w:p>
        </w:tc>
      </w:tr>
      <w:tr>
        <w:tc>
          <w:tcPr>
            <w:tcW w:type="dxa" w:w="5112"/>
            <w:shd w:fill="EDE9FE"/>
          </w:tcPr>
          <w:p>
            <w:r/>
            <w:r>
              <w:rPr>
                <w:b/>
                <w:sz w:val="18"/>
              </w:rPr>
              <w:t>Version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v0.1 draft for EMLS webpage</w:t>
            </w:r>
          </w:p>
        </w:tc>
      </w:tr>
      <w:tr>
        <w:tc>
          <w:tcPr>
            <w:tcW w:type="dxa" w:w="5112"/>
            <w:shd w:fill="EDE9FE"/>
          </w:tcPr>
          <w:p>
            <w:r/>
            <w:r>
              <w:rPr>
                <w:b/>
                <w:sz w:val="18"/>
              </w:rPr>
              <w:t>Contact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18"/>
              </w:rPr>
              <w:t>founder@edulinked.com.au</w:t>
            </w:r>
          </w:p>
        </w:tc>
      </w:tr>
    </w:tbl>
    <w:p>
      <w:pPr>
        <w:pStyle w:val="Heading1"/>
      </w:pPr>
      <w:r>
        <w:t>Purpose</w:t>
      </w:r>
    </w:p>
    <w:p>
      <w:r>
        <w:t>Give facilitators a clear first-step guide for preparing, running and closing an EMLS session without overcomplicating the system.</w:t>
      </w:r>
    </w:p>
    <w:p>
      <w:r>
        <w:t>This guide is designed to support safe, accessible and consistent facilitation. It should be adapted to the participant group, site context and approved EduLinked materials in use.</w:t>
      </w:r>
    </w:p>
    <w:p>
      <w:pPr>
        <w:pStyle w:val="Heading1"/>
      </w:pPr>
      <w:r>
        <w:t>Start here: the facilitator role</w:t>
      </w:r>
    </w:p>
    <w:p>
      <w:pPr>
        <w:pStyle w:val="ListBullet"/>
      </w:pPr>
      <w:r>
        <w:t>Create a calm, clear learning environment.</w:t>
      </w:r>
    </w:p>
    <w:p>
      <w:pPr>
        <w:pStyle w:val="ListBullet"/>
      </w:pPr>
      <w:r>
        <w:t>Use only the approved module materials for the session.</w:t>
      </w:r>
    </w:p>
    <w:p>
      <w:pPr>
        <w:pStyle w:val="ListBullet"/>
      </w:pPr>
      <w:r>
        <w:t>Offer communication choices before asking participants to perform.</w:t>
      </w:r>
    </w:p>
    <w:p>
      <w:pPr>
        <w:pStyle w:val="ListBullet"/>
      </w:pPr>
      <w:r>
        <w:t>Notice access needs early and adjust the pace, format or support.</w:t>
      </w:r>
    </w:p>
    <w:p>
      <w:pPr>
        <w:pStyle w:val="ListBullet"/>
      </w:pPr>
      <w:r>
        <w:t>Record completion and evidence only in the agreed format.</w:t>
      </w:r>
    </w:p>
    <w:p>
      <w:pPr>
        <w:pStyle w:val="Heading1"/>
      </w:pPr>
      <w:r>
        <w:t>Before the session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Done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Step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Practical prompt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Confirm the module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Which approved EMLS module is being delivered today?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Check participant access information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Communication preferences, sensory needs, support roles and consent requirements.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Prepare materials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Cards, handbooks, visual supports, worksheets, device chargers and backup copies.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Set up the space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Quiet option, movement path, seating choice, visual clarity and low clutter.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☐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Agree support roles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Who greets, who supports communication, who records evidence, who handles distress?</w:t>
            </w:r>
          </w:p>
        </w:tc>
      </w:tr>
    </w:tbl>
    <w:p>
      <w:pPr>
        <w:pStyle w:val="Heading1"/>
      </w:pPr>
      <w:r>
        <w:t>During the session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Action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Do this</w:t>
            </w:r>
          </w:p>
        </w:tc>
        <w:tc>
          <w:tcPr>
            <w:tcW w:type="dxa" w:w="3408"/>
            <w:shd w:fill="D7F3F0"/>
          </w:tcPr>
          <w:p>
            <w:r/>
            <w:r>
              <w:rPr>
                <w:b/>
                <w:sz w:val="18"/>
              </w:rPr>
              <w:t>Avoid this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Open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Explain what will happen, how long it may take and how people can pause.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Starting with a test or performance demand.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Facilitate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Use short instructions, visual prompts, modelling and wait time.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Rapid questioning or correcting communication style.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Adapt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Offer choice: speak, point, write, use AAC, demonstrate, or work with support.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Treating one response mode as the only valid evidence.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Verify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Capture agreed evidence of participation, skill demonstration or reflection.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Collecting unnecessary personal information.</w:t>
            </w:r>
          </w:p>
        </w:tc>
      </w:tr>
      <w:tr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Close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Summarise what was completed and what happens next.</w:t>
            </w:r>
          </w:p>
        </w:tc>
        <w:tc>
          <w:tcPr>
            <w:tcW w:type="dxa" w:w="3408"/>
          </w:tcPr>
          <w:p>
            <w:r/>
            <w:r>
              <w:rPr>
                <w:b w:val="0"/>
                <w:sz w:val="18"/>
              </w:rPr>
              <w:t>Ending without transition or a recovery option.</w:t>
            </w:r>
          </w:p>
        </w:tc>
      </w:tr>
    </w:tbl>
    <w:p>
      <w:pPr>
        <w:pStyle w:val="Heading1"/>
      </w:pPr>
      <w:r>
        <w:t>Simple session rhythm</w:t>
      </w:r>
    </w:p>
    <w:p>
      <w:pPr>
        <w:pStyle w:val="ListNumber"/>
      </w:pPr>
      <w:r>
        <w:t>1. Welcome and orientation.</w:t>
      </w:r>
    </w:p>
    <w:p>
      <w:pPr>
        <w:pStyle w:val="ListNumber"/>
      </w:pPr>
      <w:r>
        <w:t>2. Access check and communication preferences.</w:t>
      </w:r>
    </w:p>
    <w:p>
      <w:pPr>
        <w:pStyle w:val="ListNumber"/>
      </w:pPr>
      <w:r>
        <w:t>3. Module activity or station sequence.</w:t>
      </w:r>
    </w:p>
    <w:p>
      <w:pPr>
        <w:pStyle w:val="ListNumber"/>
      </w:pPr>
      <w:r>
        <w:t>4. Supported reflection or evidence capture.</w:t>
      </w:r>
    </w:p>
    <w:p>
      <w:pPr>
        <w:pStyle w:val="ListNumber"/>
      </w:pPr>
      <w:r>
        <w:t>5. Completion check and next-step message.</w:t>
      </w:r>
    </w:p>
    <w:p>
      <w:pPr>
        <w:pStyle w:val="Heading1"/>
      </w:pPr>
      <w:r>
        <w:t>When to pause or escalate</w:t>
      </w:r>
    </w:p>
    <w:p>
      <w:pPr>
        <w:pStyle w:val="ListBullet"/>
      </w:pPr>
      <w:r>
        <w:t>A participant asks to stop, withdraws, becomes distressed or appears overwhelmed.</w:t>
      </w:r>
    </w:p>
    <w:p>
      <w:pPr>
        <w:pStyle w:val="ListBullet"/>
      </w:pPr>
      <w:r>
        <w:t>The space becomes unsafe, overstimulating or inaccessible.</w:t>
      </w:r>
    </w:p>
    <w:p>
      <w:pPr>
        <w:pStyle w:val="ListBullet"/>
      </w:pPr>
      <w:r>
        <w:t>A support need arises that is outside the facilitator role.</w:t>
      </w:r>
    </w:p>
    <w:p>
      <w:pPr>
        <w:pStyle w:val="ListBullet"/>
      </w:pPr>
      <w:r>
        <w:t>There is uncertainty about consent, safeguarding or reporting.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color w:val="646464"/>
        <w:sz w:val="15"/>
      </w:rPr>
      <w:t>EMLS-DS-06 | Public webpage download | founder@edulinked.com.au | https://www.edulinked.com.au/projects/emls/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rPr>
        <w:color w:val="5A5A5A"/>
        <w:sz w:val="17"/>
      </w:rPr>
      <w:t>EduLinked Modular Learning System (EMLS)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564AA6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564AA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564AA6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