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E44AD"/>
          <w:sz w:val="28"/>
        </w:rPr>
        <w:t>EduLinked</w:t>
      </w:r>
    </w:p>
    <w:p>
      <w:pPr>
        <w:pStyle w:val="Title"/>
        <w:jc w:val="center"/>
      </w:pPr>
      <w:r>
        <w:t>Contact EduLinked</w:t>
      </w:r>
    </w:p>
    <w:p>
      <w:pPr>
        <w:jc w:val="center"/>
      </w:pPr>
      <w:r>
        <w:rPr>
          <w:color w:val="42526E"/>
          <w:sz w:val="28"/>
        </w:rPr>
        <w:t>Screen-reader friendly guide</w:t>
      </w:r>
    </w:p>
    <w:p>
      <w:pPr>
        <w:jc w:val="center"/>
      </w:pPr>
      <w:r>
        <w:rPr>
          <w:color w:val="2349A6"/>
          <w:u w:val="single"/>
        </w:rPr>
        <w:t>Contact: founder@edulinked.com.au</w:t>
      </w:r>
    </w:p>
    <w:p/>
    <w:p>
      <w:pPr>
        <w:pStyle w:val="Heading1"/>
      </w:pPr>
      <w:r>
        <w:t>Summary</w:t>
      </w:r>
    </w:p>
    <w:p>
      <w:r>
        <w:t>This document explains the Contact EduLinked page in a linear order for screen reader users.</w:t>
      </w:r>
    </w:p>
    <w:p>
      <w:pPr>
        <w:pStyle w:val="Heading1"/>
      </w:pPr>
      <w:r>
        <w:t>Page landmarks and sections</w:t>
      </w:r>
    </w:p>
    <w:p>
      <w:pPr>
        <w:pStyle w:val="ListBullet"/>
      </w:pPr>
      <w:r>
        <w:t>Contact hero and quick links</w:t>
      </w:r>
    </w:p>
    <w:p>
      <w:pPr>
        <w:pStyle w:val="ListBullet"/>
      </w:pPr>
      <w:r>
        <w:t>How can we help cards</w:t>
      </w:r>
    </w:p>
    <w:p>
      <w:pPr>
        <w:pStyle w:val="ListBullet"/>
      </w:pPr>
      <w:r>
        <w:t>General contact form</w:t>
      </w:r>
    </w:p>
    <w:p>
      <w:pPr>
        <w:pStyle w:val="ListBullet"/>
      </w:pPr>
      <w:r>
        <w:t>Accessibility requirements section</w:t>
      </w:r>
    </w:p>
    <w:p>
      <w:pPr>
        <w:pStyle w:val="ListBullet"/>
      </w:pPr>
      <w:r>
        <w:t>Consent and privacy note</w:t>
      </w:r>
    </w:p>
    <w:p>
      <w:pPr>
        <w:pStyle w:val="ListBullet"/>
      </w:pPr>
      <w:r>
        <w:t>Easy Read section</w:t>
      </w:r>
    </w:p>
    <w:p>
      <w:pPr>
        <w:pStyle w:val="ListBullet"/>
      </w:pPr>
      <w:r>
        <w:t>Bottom call to action</w:t>
      </w:r>
    </w:p>
    <w:p>
      <w:pPr>
        <w:pStyle w:val="Heading1"/>
      </w:pPr>
      <w:r>
        <w:t>Important links</w:t>
      </w:r>
    </w:p>
    <w:p>
      <w:r>
        <w:rPr>
          <w:b/>
        </w:rPr>
        <w:t xml:space="preserve">Contact page: </w:t>
      </w:r>
      <w:r>
        <w:t>https://www.edulinked.com.au/contact/</w:t>
      </w:r>
    </w:p>
    <w:p>
      <w:r>
        <w:rPr>
          <w:b/>
        </w:rPr>
        <w:t xml:space="preserve">Request a consultation: </w:t>
      </w:r>
      <w:r>
        <w:t>https://www.edulinked.com.au/contact/request-a-consultation/</w:t>
      </w:r>
    </w:p>
    <w:p>
      <w:r>
        <w:rPr>
          <w:b/>
        </w:rPr>
        <w:t xml:space="preserve">Start a partnership pilot: </w:t>
      </w:r>
      <w:r>
        <w:t>https://www.edulinked.com.au/partners/start-a-partnership-pilot/</w:t>
      </w:r>
    </w:p>
    <w:p>
      <w:r>
        <w:rPr>
          <w:b/>
        </w:rPr>
        <w:t xml:space="preserve">Privacy policy: </w:t>
      </w:r>
      <w:r>
        <w:t>https://www.edulinked.com.au/policies/privacy/</w:t>
      </w:r>
    </w:p>
    <w:p>
      <w:r>
        <w:rPr>
          <w:b/>
        </w:rPr>
        <w:t xml:space="preserve">Email EduLinked: </w:t>
      </w:r>
      <w:r>
        <w:t>mailto:founder@edulinked.com.au</w:t>
      </w:r>
    </w:p>
    <w:p>
      <w:pPr>
        <w:pStyle w:val="Heading1"/>
      </w:pPr>
      <w:r>
        <w:t>Form fields to expect</w:t>
      </w:r>
    </w:p>
    <w:p>
      <w:pPr>
        <w:pStyle w:val="ListBullet"/>
      </w:pPr>
      <w:r>
        <w:t>Organisation or role</w:t>
      </w:r>
    </w:p>
    <w:p>
      <w:pPr>
        <w:pStyle w:val="ListBullet"/>
      </w:pPr>
      <w:r>
        <w:t>Topic</w:t>
      </w:r>
    </w:p>
    <w:p>
      <w:pPr>
        <w:pStyle w:val="ListBullet"/>
      </w:pPr>
      <w:r>
        <w:t>Full name</w:t>
      </w:r>
    </w:p>
    <w:p>
      <w:pPr>
        <w:pStyle w:val="ListBullet"/>
      </w:pPr>
      <w:r>
        <w:t>Email address</w:t>
      </w:r>
    </w:p>
    <w:p>
      <w:pPr>
        <w:pStyle w:val="ListBullet"/>
      </w:pPr>
      <w:r>
        <w:t>Message</w:t>
      </w:r>
    </w:p>
    <w:p>
      <w:pPr>
        <w:pStyle w:val="ListBullet"/>
      </w:pPr>
      <w:r>
        <w:t>Optional attachment</w:t>
      </w:r>
    </w:p>
    <w:p>
      <w:pPr>
        <w:pStyle w:val="ListBullet"/>
      </w:pPr>
      <w:r>
        <w:t>Preferred timeline</w:t>
      </w:r>
    </w:p>
    <w:p>
      <w:pPr>
        <w:pStyle w:val="ListBullet"/>
      </w:pPr>
      <w:r>
        <w:t>Budget range</w:t>
      </w:r>
    </w:p>
    <w:p>
      <w:pPr>
        <w:pStyle w:val="ListBullet"/>
      </w:pPr>
      <w:r>
        <w:t>Communication preferences</w:t>
      </w:r>
    </w:p>
    <w:p>
      <w:pPr>
        <w:pStyle w:val="ListBullet"/>
      </w:pPr>
      <w:r>
        <w:t>Additional accessibility needs</w:t>
      </w:r>
    </w:p>
    <w:p>
      <w:pPr>
        <w:pStyle w:val="ListBullet"/>
      </w:pPr>
      <w:r>
        <w:t>Consent checkbox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10166"/>
            <w:shd w:fill="F7F5FF"/>
          </w:tcPr>
          <w:p>
            <w:r>
              <w:rPr>
                <w:rFonts w:ascii="Arial" w:hAnsi="Arial"/>
                <w:b/>
                <w:sz w:val="24"/>
              </w:rPr>
              <w:t>Tip for screen reader users</w:t>
            </w:r>
          </w:p>
          <w:p>
            <w:r>
              <w:rPr>
                <w:rFonts w:ascii="Arial" w:hAnsi="Arial"/>
              </w:rPr>
              <w:t>Use headings navigation to move between the major sections. The general contact form includes fieldsets for organisation, contact details, message, accessibility requirements, and consent.</w:t>
            </w:r>
          </w:p>
        </w:tc>
      </w:tr>
    </w:tbl>
    <w:p/>
    <w:p>
      <w:r>
        <w:t>This document supports access to the EduLinked Contact page: https://www.edulinked.com.au/contact/</w:t>
      </w:r>
    </w:p>
    <w:p>
      <w:r>
        <w:t>If this format does not work for you, email founder@edulinked.com.au and ask for another format.</w:t>
      </w:r>
    </w:p>
    <w:sectPr w:rsidR="00FC693F" w:rsidRPr="0006063C" w:rsidSect="00034616"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Arial" w:hAnsi="Arial"/>
      <w:color w:val="1720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 w:ascii="Arial" w:hAnsi="Arial"/>
      <w:b/>
      <w:bCs/>
      <w:color w:val="172033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240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